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0C" w:rsidRPr="0079240C" w:rsidRDefault="0079240C">
      <w:pPr>
        <w:rPr>
          <w:rFonts w:ascii="Times New Roman" w:hAnsi="Times New Roman" w:cs="Times New Roman"/>
          <w:b/>
          <w:sz w:val="28"/>
          <w:szCs w:val="28"/>
        </w:rPr>
      </w:pPr>
      <w:r w:rsidRPr="0079240C">
        <w:rPr>
          <w:rFonts w:ascii="Times New Roman" w:hAnsi="Times New Roman" w:cs="Times New Roman"/>
          <w:b/>
          <w:sz w:val="28"/>
          <w:szCs w:val="28"/>
        </w:rPr>
        <w:t>Правила дорожного движения для велосипедистов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9240C" w:rsidRPr="0079240C" w:rsidTr="0079240C">
        <w:trPr>
          <w:gridAfter w:val="1"/>
          <w:wAfter w:w="4786" w:type="dxa"/>
          <w:trHeight w:val="247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A34C6" w:rsidP="0079240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Велосипеды должны двигаться по </w:t>
            </w:r>
            <w:r w:rsidR="0079240C"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велосипедной дорожке, а при её отсутствии — по крайней правой полосе проезжей части в один ряд возможно правее. Допускается движение по обочине, если это не создаёт помех пешеходам. Движение велосипедов (как и любых других транспортных средств) по тротуарам запрещено, но на практике к велосипедистам на тротуаре относятся достаточно снисходительно.</w:t>
            </w:r>
          </w:p>
          <w:p w:rsidR="0079240C" w:rsidRPr="0079240C" w:rsidRDefault="0079240C" w:rsidP="0079240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80—100 м.</w:t>
            </w: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4"/>
            <w:bookmarkEnd w:id="0"/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Водителям велосипеда запрещается:</w:t>
            </w: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ездить, не держась за руль хотя бы одной рукой;</w:t>
            </w: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перевозить пассажиров, кроме ребёнка в возрасте до 7 лет на дополнительном сиденье, оборудованном надёжными подножками;</w:t>
            </w: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перевозить груз, который выступает более чем на 0,5 м по длине или ширине за габариты, или груз, мешающий управлению;</w:t>
            </w: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двигаться по дороге при наличии рядом велосипедной дорожки;</w:t>
            </w: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(в этом случае нужно слезть с велосипеда и перейти дорогу по пешеходному переходу);</w:t>
            </w: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двигаться по автомагистралям;</w:t>
            </w: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двигаться по дороге в тёмное время суток без включенного переднего белого фонаря.</w:t>
            </w: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Запрещается буксировка велосипедов, а также велосипедами, кроме буксировки прицепа, предназначенного для эксплуатации с велосипедом.</w:t>
            </w:r>
          </w:p>
          <w:p w:rsidR="0079240C" w:rsidRPr="0079240C" w:rsidRDefault="0079240C" w:rsidP="0079240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5"/>
            <w:bookmarkEnd w:id="1"/>
          </w:p>
        </w:tc>
      </w:tr>
      <w:tr w:rsidR="0079240C" w:rsidRPr="0079240C" w:rsidTr="0079240C">
        <w:trPr>
          <w:trHeight w:val="388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перекрёстках действуют обычные правила приоритета (так, автомобиль, двигающийся по второстепенной дороге, должен уступить велосипеду, двигающемуся по главной). Автомобиль, поворачивающий направо, должен пропустить велосипедиста, двигающегося рядом с ним по той же дороге прямо.</w:t>
            </w:r>
          </w:p>
          <w:p w:rsidR="0079240C" w:rsidRPr="0079240C" w:rsidRDefault="0079240C" w:rsidP="0079240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нерегулируемом пересечении велосипедной дорожки с дорогой, расположенном вне перекрёстка, водители велосипедов должны уступить дорогу транспортным средствам, движущимся по этой дороге.</w:t>
            </w:r>
          </w:p>
          <w:p w:rsidR="0079240C" w:rsidRPr="0079240C" w:rsidRDefault="0079240C" w:rsidP="0079240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регулируемых перекрёстках велосипедисты должны подчиняться сигналам специальных велосипедных светофоров, а при их отсутствии — сигналам обычных транспортных светофоров (не пешеходных).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9240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647950" cy="2276475"/>
                  <wp:effectExtent l="19050" t="0" r="0" b="0"/>
                  <wp:docPr id="1" name="Рисунок 1" descr="http://www.sportextrem.ru/img/site/pddfin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portextrem.ru/img/site/pddfin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6"/>
            <w:bookmarkEnd w:id="2"/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240C" w:rsidRPr="0079240C" w:rsidTr="0079240C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0C" w:rsidRPr="0079240C" w:rsidRDefault="0079240C" w:rsidP="0079240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поворотом следует сигнализировать о своём намерении следующим образом: вытянуть соответствующую направлению поворота прямую руку в сторону поворота или вытянуть противоположную направлению поворота согнутую в локте вертикально вверх руку в сторону, противоположную направлению поворота. О намерении остановиться следует сигнализировать, подняв любую руку вертикально вверх. При езде в группе есть также специальные знаки.</w:t>
            </w:r>
          </w:p>
        </w:tc>
      </w:tr>
    </w:tbl>
    <w:p w:rsidR="00A41D4B" w:rsidRPr="0079240C" w:rsidRDefault="0079240C" w:rsidP="0079240C">
      <w:pPr>
        <w:jc w:val="both"/>
        <w:rPr>
          <w:rFonts w:ascii="Times New Roman" w:hAnsi="Times New Roman" w:cs="Times New Roman"/>
          <w:sz w:val="28"/>
          <w:szCs w:val="28"/>
        </w:rPr>
      </w:pPr>
      <w:r w:rsidRPr="0079240C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A41D4B" w:rsidRPr="0079240C" w:rsidSect="00A4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6FE"/>
    <w:multiLevelType w:val="multilevel"/>
    <w:tmpl w:val="9EC0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B0DC5"/>
    <w:multiLevelType w:val="multilevel"/>
    <w:tmpl w:val="F7D4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BA0E85"/>
    <w:multiLevelType w:val="multilevel"/>
    <w:tmpl w:val="8E3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36375B"/>
    <w:multiLevelType w:val="multilevel"/>
    <w:tmpl w:val="B91E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AE2D06"/>
    <w:multiLevelType w:val="multilevel"/>
    <w:tmpl w:val="022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8D55F1"/>
    <w:multiLevelType w:val="multilevel"/>
    <w:tmpl w:val="873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811C13"/>
    <w:multiLevelType w:val="multilevel"/>
    <w:tmpl w:val="7DFC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E842C0"/>
    <w:multiLevelType w:val="multilevel"/>
    <w:tmpl w:val="E53E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2A1B69"/>
    <w:multiLevelType w:val="multilevel"/>
    <w:tmpl w:val="94BA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D53963"/>
    <w:multiLevelType w:val="multilevel"/>
    <w:tmpl w:val="976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A304DD"/>
    <w:multiLevelType w:val="multilevel"/>
    <w:tmpl w:val="6694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240C"/>
    <w:rsid w:val="0079240C"/>
    <w:rsid w:val="007A34C6"/>
    <w:rsid w:val="00A4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4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2017-10-23T16:36:00Z</dcterms:created>
  <dcterms:modified xsi:type="dcterms:W3CDTF">2017-10-23T16:49:00Z</dcterms:modified>
</cp:coreProperties>
</file>